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CB5C" w14:textId="77777777" w:rsidR="00E37DDA" w:rsidRPr="00E37DDA" w:rsidRDefault="00E37DDA" w:rsidP="00E37DDA">
      <w:pPr>
        <w:jc w:val="center"/>
        <w:rPr>
          <w:rFonts w:ascii="Times New Roman" w:hAnsi="Times New Roman" w:cs="Times New Roman"/>
        </w:rPr>
      </w:pPr>
      <w:r w:rsidRPr="00E37DDA">
        <w:rPr>
          <w:rFonts w:ascii="Times New Roman" w:hAnsi="Times New Roman" w:cs="Times New Roman"/>
        </w:rPr>
        <w:t>ASCC Natural and Mathematical Sciences Subcommittee</w:t>
      </w:r>
    </w:p>
    <w:p w14:paraId="47414A22" w14:textId="0835C812" w:rsidR="00E37DDA" w:rsidRPr="00E37DDA" w:rsidRDefault="00621A28" w:rsidP="00E37DDA">
      <w:pPr>
        <w:jc w:val="center"/>
        <w:rPr>
          <w:rFonts w:ascii="Times New Roman" w:hAnsi="Times New Roman" w:cs="Times New Roman"/>
        </w:rPr>
      </w:pPr>
      <w:r>
        <w:rPr>
          <w:rFonts w:ascii="Times New Roman" w:hAnsi="Times New Roman" w:cs="Times New Roman"/>
        </w:rPr>
        <w:t>Unapproved</w:t>
      </w:r>
      <w:r w:rsidR="00E37DDA" w:rsidRPr="00E37DDA">
        <w:rPr>
          <w:rFonts w:ascii="Times New Roman" w:hAnsi="Times New Roman" w:cs="Times New Roman"/>
        </w:rPr>
        <w:t xml:space="preserve"> Minutes</w:t>
      </w:r>
    </w:p>
    <w:p w14:paraId="2EC5DFA8" w14:textId="74634E1C" w:rsidR="00E37DDA" w:rsidRPr="00E37DDA" w:rsidRDefault="00E37DDA" w:rsidP="00E37DDA">
      <w:pPr>
        <w:rPr>
          <w:rFonts w:ascii="Times New Roman" w:hAnsi="Times New Roman" w:cs="Times New Roman"/>
        </w:rPr>
      </w:pPr>
      <w:r w:rsidRPr="00E37DDA">
        <w:rPr>
          <w:rFonts w:ascii="Times New Roman" w:hAnsi="Times New Roman" w:cs="Times New Roman"/>
        </w:rPr>
        <w:t xml:space="preserve">Thursday, </w:t>
      </w:r>
      <w:r w:rsidR="00405A42" w:rsidRPr="00405A42">
        <w:rPr>
          <w:rFonts w:ascii="Times New Roman" w:hAnsi="Times New Roman" w:cs="Times New Roman"/>
        </w:rPr>
        <w:t>September 11</w:t>
      </w:r>
      <w:r w:rsidR="00405A42" w:rsidRPr="00405A42">
        <w:rPr>
          <w:rFonts w:ascii="Times New Roman" w:hAnsi="Times New Roman" w:cs="Times New Roman"/>
          <w:vertAlign w:val="superscript"/>
        </w:rPr>
        <w:t>th</w:t>
      </w:r>
      <w:r w:rsidRPr="00E37DDA">
        <w:rPr>
          <w:rFonts w:ascii="Times New Roman" w:hAnsi="Times New Roman" w:cs="Times New Roman"/>
        </w:rPr>
        <w:t>, 2025</w:t>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Pr="00E37DDA">
        <w:rPr>
          <w:rFonts w:ascii="Times New Roman" w:hAnsi="Times New Roman" w:cs="Times New Roman"/>
        </w:rPr>
        <w:tab/>
      </w:r>
      <w:r w:rsidR="00405A42" w:rsidRPr="00405A42">
        <w:rPr>
          <w:rFonts w:ascii="Times New Roman" w:hAnsi="Times New Roman" w:cs="Times New Roman"/>
        </w:rPr>
        <w:t xml:space="preserve">      </w:t>
      </w:r>
      <w:r w:rsidRPr="00E37DDA">
        <w:rPr>
          <w:rFonts w:ascii="Times New Roman" w:hAnsi="Times New Roman" w:cs="Times New Roman"/>
        </w:rPr>
        <w:t>1:30PM – 3:00PM</w:t>
      </w:r>
    </w:p>
    <w:p w14:paraId="7821F9AF" w14:textId="77777777" w:rsidR="00E37DDA" w:rsidRPr="00E37DDA" w:rsidRDefault="00E37DDA" w:rsidP="00E37DDA">
      <w:pPr>
        <w:rPr>
          <w:rFonts w:ascii="Times New Roman" w:hAnsi="Times New Roman" w:cs="Times New Roman"/>
        </w:rPr>
      </w:pPr>
      <w:r w:rsidRPr="00E37DDA">
        <w:rPr>
          <w:rFonts w:ascii="Times New Roman" w:hAnsi="Times New Roman" w:cs="Times New Roman"/>
        </w:rPr>
        <w:t>CarmenZoom</w:t>
      </w:r>
    </w:p>
    <w:p w14:paraId="6EBA6556" w14:textId="028DBFA3" w:rsidR="00DE1ACD" w:rsidRPr="00405A42" w:rsidRDefault="00E37DDA" w:rsidP="00E37DDA">
      <w:pPr>
        <w:rPr>
          <w:rFonts w:ascii="Times New Roman" w:hAnsi="Times New Roman" w:cs="Times New Roman"/>
        </w:rPr>
      </w:pPr>
      <w:r w:rsidRPr="00405A42">
        <w:rPr>
          <w:rFonts w:ascii="Times New Roman" w:hAnsi="Times New Roman" w:cs="Times New Roman"/>
          <w:b/>
          <w:bCs/>
        </w:rPr>
        <w:t>Attendees</w:t>
      </w:r>
      <w:r w:rsidRPr="00405A42">
        <w:rPr>
          <w:rFonts w:ascii="Times New Roman" w:hAnsi="Times New Roman" w:cs="Times New Roman"/>
        </w:rPr>
        <w:t xml:space="preserve">: Barker, </w:t>
      </w:r>
      <w:r w:rsidR="00405A42" w:rsidRPr="00405A42">
        <w:rPr>
          <w:rFonts w:ascii="Times New Roman" w:hAnsi="Times New Roman" w:cs="Times New Roman"/>
        </w:rPr>
        <w:t xml:space="preserve">Bitters, </w:t>
      </w:r>
      <w:r w:rsidRPr="00405A42">
        <w:rPr>
          <w:rFonts w:ascii="Times New Roman" w:hAnsi="Times New Roman" w:cs="Times New Roman"/>
        </w:rPr>
        <w:t xml:space="preserve">Carlson, Hadad, Heckler, Lee, </w:t>
      </w:r>
      <w:r w:rsidR="00405A42" w:rsidRPr="00405A42">
        <w:rPr>
          <w:rFonts w:ascii="Times New Roman" w:hAnsi="Times New Roman" w:cs="Times New Roman"/>
        </w:rPr>
        <w:t>Neff</w:t>
      </w:r>
      <w:r w:rsidRPr="00405A42">
        <w:rPr>
          <w:rFonts w:ascii="Times New Roman" w:hAnsi="Times New Roman" w:cs="Times New Roman"/>
        </w:rPr>
        <w:t>, Vankeerbergen</w:t>
      </w:r>
    </w:p>
    <w:p w14:paraId="7F8213F7" w14:textId="20B8800F" w:rsidR="00405A42" w:rsidRPr="00405A42" w:rsidRDefault="00405A42" w:rsidP="00E37DDA">
      <w:pPr>
        <w:rPr>
          <w:rFonts w:ascii="Times New Roman" w:hAnsi="Times New Roman" w:cs="Times New Roman"/>
        </w:rPr>
      </w:pPr>
      <w:r w:rsidRPr="00405A42">
        <w:rPr>
          <w:rFonts w:ascii="Times New Roman" w:hAnsi="Times New Roman" w:cs="Times New Roman"/>
          <w:b/>
          <w:bCs/>
        </w:rPr>
        <w:t>Agenda</w:t>
      </w:r>
    </w:p>
    <w:p w14:paraId="6EA1CEB7" w14:textId="77777777" w:rsidR="00405A42" w:rsidRDefault="00405A42" w:rsidP="00405A42">
      <w:pPr>
        <w:pStyle w:val="ListParagraph"/>
        <w:numPr>
          <w:ilvl w:val="0"/>
          <w:numId w:val="3"/>
        </w:numPr>
        <w:rPr>
          <w:rFonts w:ascii="Times New Roman" w:hAnsi="Times New Roman" w:cs="Times New Roman"/>
        </w:rPr>
      </w:pPr>
      <w:r w:rsidRPr="00405A42">
        <w:rPr>
          <w:rFonts w:ascii="Times New Roman" w:hAnsi="Times New Roman" w:cs="Times New Roman"/>
        </w:rPr>
        <w:t>Approval of 08-28-2025 minutes</w:t>
      </w:r>
    </w:p>
    <w:p w14:paraId="127E9663" w14:textId="0C326C06" w:rsidR="00405A42" w:rsidRPr="00405A42" w:rsidRDefault="00405A42" w:rsidP="00405A42">
      <w:pPr>
        <w:pStyle w:val="ListParagraph"/>
        <w:numPr>
          <w:ilvl w:val="1"/>
          <w:numId w:val="3"/>
        </w:numPr>
        <w:rPr>
          <w:rFonts w:ascii="Times New Roman" w:hAnsi="Times New Roman" w:cs="Times New Roman"/>
        </w:rPr>
      </w:pPr>
      <w:r>
        <w:rPr>
          <w:rFonts w:ascii="Times New Roman" w:hAnsi="Times New Roman" w:cs="Times New Roman"/>
        </w:rPr>
        <w:t xml:space="preserve">Barker, Lee; unanimously approved. </w:t>
      </w:r>
    </w:p>
    <w:p w14:paraId="5084454E" w14:textId="77777777" w:rsidR="00405A42" w:rsidRDefault="00405A42" w:rsidP="00405A42">
      <w:pPr>
        <w:pStyle w:val="ListParagraph"/>
        <w:numPr>
          <w:ilvl w:val="0"/>
          <w:numId w:val="3"/>
        </w:numPr>
        <w:rPr>
          <w:rFonts w:ascii="Times New Roman" w:hAnsi="Times New Roman" w:cs="Times New Roman"/>
        </w:rPr>
      </w:pPr>
      <w:r w:rsidRPr="00405A42">
        <w:rPr>
          <w:rFonts w:ascii="Times New Roman" w:hAnsi="Times New Roman" w:cs="Times New Roman"/>
        </w:rPr>
        <w:t>Physics 1110 - existing course requesting a change from 3 CH to 4 CH and GEN Foundation: Natural Science</w:t>
      </w:r>
    </w:p>
    <w:p w14:paraId="7085A920" w14:textId="245D3EAC" w:rsidR="00405A42" w:rsidRDefault="00405A42" w:rsidP="00405A42">
      <w:pPr>
        <w:pStyle w:val="ListParagraph"/>
        <w:numPr>
          <w:ilvl w:val="1"/>
          <w:numId w:val="3"/>
        </w:numPr>
        <w:rPr>
          <w:rFonts w:ascii="Times New Roman" w:hAnsi="Times New Roman" w:cs="Times New Roman"/>
        </w:rPr>
      </w:pPr>
      <w:r>
        <w:rPr>
          <w:rFonts w:ascii="Times New Roman" w:hAnsi="Times New Roman" w:cs="Times New Roman"/>
        </w:rPr>
        <w:t xml:space="preserve">Comment: The Subcommittee notes that since the course is becoming a 4-credit Natural Science Foundation, it may need to be renumbered. The Arts and Sciences Curriculum and Assessment Services Office is consulting with the Registrar and will update the department if this change is required. </w:t>
      </w:r>
    </w:p>
    <w:p w14:paraId="560E9BAA" w14:textId="71C5AB69" w:rsidR="00405A42" w:rsidRDefault="00405A42" w:rsidP="00405A42">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The Subcommittee requests that the syllab</w:t>
      </w:r>
      <w:r w:rsidR="00E93534">
        <w:rPr>
          <w:rFonts w:ascii="Times New Roman" w:hAnsi="Times New Roman" w:cs="Times New Roman"/>
        </w:rPr>
        <w:t>u</w:t>
      </w:r>
      <w:r>
        <w:rPr>
          <w:rFonts w:ascii="Times New Roman" w:hAnsi="Times New Roman" w:cs="Times New Roman"/>
        </w:rPr>
        <w:t xml:space="preserve">s </w:t>
      </w:r>
      <w:r w:rsidR="00E93534">
        <w:rPr>
          <w:rFonts w:ascii="Times New Roman" w:hAnsi="Times New Roman" w:cs="Times New Roman"/>
        </w:rPr>
        <w:t>specify the length and format of the quizzes along with details on the homework, final exam</w:t>
      </w:r>
      <w:r w:rsidR="00527E83">
        <w:rPr>
          <w:rFonts w:ascii="Times New Roman" w:hAnsi="Times New Roman" w:cs="Times New Roman"/>
        </w:rPr>
        <w:t xml:space="preserve"> option</w:t>
      </w:r>
      <w:r w:rsidR="00E93534">
        <w:rPr>
          <w:rFonts w:ascii="Times New Roman" w:hAnsi="Times New Roman" w:cs="Times New Roman"/>
        </w:rPr>
        <w:t xml:space="preserve">, and </w:t>
      </w:r>
      <w:r w:rsidR="008A79A9">
        <w:rPr>
          <w:rFonts w:ascii="Times New Roman" w:hAnsi="Times New Roman" w:cs="Times New Roman"/>
        </w:rPr>
        <w:t xml:space="preserve">length of the </w:t>
      </w:r>
      <w:r w:rsidR="00E93534">
        <w:rPr>
          <w:rFonts w:ascii="Times New Roman" w:hAnsi="Times New Roman" w:cs="Times New Roman"/>
        </w:rPr>
        <w:t>assigned reading</w:t>
      </w:r>
      <w:r w:rsidR="008A79A9">
        <w:rPr>
          <w:rFonts w:ascii="Times New Roman" w:hAnsi="Times New Roman" w:cs="Times New Roman"/>
        </w:rPr>
        <w:t>s</w:t>
      </w:r>
      <w:r w:rsidR="00E93534">
        <w:rPr>
          <w:rFonts w:ascii="Times New Roman" w:hAnsi="Times New Roman" w:cs="Times New Roman"/>
        </w:rPr>
        <w:t xml:space="preserve"> per session. This information is important for assessing workload and </w:t>
      </w:r>
      <w:r w:rsidR="00AF763C">
        <w:rPr>
          <w:rFonts w:ascii="Times New Roman" w:hAnsi="Times New Roman" w:cs="Times New Roman"/>
        </w:rPr>
        <w:t xml:space="preserve">helps students set expectations for the course. </w:t>
      </w:r>
      <w:r w:rsidR="00E93534">
        <w:rPr>
          <w:rFonts w:ascii="Times New Roman" w:hAnsi="Times New Roman" w:cs="Times New Roman"/>
        </w:rPr>
        <w:t>The Subcommittee notes that Physics 2</w:t>
      </w:r>
      <w:r w:rsidR="00EB5E1B">
        <w:rPr>
          <w:rFonts w:ascii="Times New Roman" w:hAnsi="Times New Roman" w:cs="Times New Roman"/>
        </w:rPr>
        <w:t>1</w:t>
      </w:r>
      <w:r w:rsidR="00E93534">
        <w:rPr>
          <w:rFonts w:ascii="Times New Roman" w:hAnsi="Times New Roman" w:cs="Times New Roman"/>
        </w:rPr>
        <w:t xml:space="preserve">10 includes a model description of major assignments with these details. </w:t>
      </w:r>
    </w:p>
    <w:p w14:paraId="02CCAFF5" w14:textId="5347C97F" w:rsidR="001110D1" w:rsidRPr="001110D1" w:rsidRDefault="001110D1" w:rsidP="001110D1">
      <w:pPr>
        <w:pStyle w:val="ListParagraph"/>
        <w:numPr>
          <w:ilvl w:val="1"/>
          <w:numId w:val="3"/>
        </w:numPr>
        <w:rPr>
          <w:rFonts w:ascii="Times New Roman" w:hAnsi="Times New Roman" w:cs="Times New Roman"/>
        </w:rPr>
      </w:pPr>
      <w:r w:rsidRPr="001110D1">
        <w:rPr>
          <w:rFonts w:ascii="Times New Roman" w:hAnsi="Times New Roman" w:cs="Times New Roman"/>
          <w:b/>
          <w:bCs/>
        </w:rPr>
        <w:t>Contingency:</w:t>
      </w:r>
      <w:r w:rsidRPr="001110D1">
        <w:rPr>
          <w:rFonts w:ascii="Times New Roman" w:hAnsi="Times New Roman" w:cs="Times New Roman"/>
        </w:rPr>
        <w:t xml:space="preserve"> As of August 29</w:t>
      </w:r>
      <w:r w:rsidRPr="001110D1">
        <w:rPr>
          <w:rFonts w:ascii="Times New Roman" w:hAnsi="Times New Roman" w:cs="Times New Roman"/>
          <w:vertAlign w:val="superscript"/>
        </w:rPr>
        <w:t>th</w:t>
      </w:r>
      <w:r w:rsidRPr="001110D1">
        <w:rPr>
          <w:rFonts w:ascii="Times New Roman" w:hAnsi="Times New Roman" w:cs="Times New Roman"/>
        </w:rPr>
        <w:t>, 2025, all syllabi must have either a link to the statements below </w:t>
      </w:r>
      <w:r w:rsidRPr="001110D1">
        <w:rPr>
          <w:rFonts w:ascii="Times New Roman" w:hAnsi="Times New Roman" w:cs="Times New Roman"/>
          <w:b/>
          <w:bCs/>
        </w:rPr>
        <w:t>or </w:t>
      </w:r>
      <w:r w:rsidRPr="001110D1">
        <w:rPr>
          <w:rFonts w:ascii="Times New Roman" w:hAnsi="Times New Roman" w:cs="Times New Roman"/>
        </w:rPr>
        <w:t xml:space="preserve">these statements written out in their entirety within the syllabus (the statement(s) in </w:t>
      </w:r>
      <w:r w:rsidRPr="001110D1">
        <w:rPr>
          <w:rFonts w:ascii="Times New Roman" w:hAnsi="Times New Roman" w:cs="Times New Roman"/>
          <w:b/>
          <w:bCs/>
        </w:rPr>
        <w:t xml:space="preserve">bold </w:t>
      </w:r>
      <w:r w:rsidRPr="001110D1">
        <w:rPr>
          <w:rFonts w:ascii="Times New Roman" w:hAnsi="Times New Roman" w:cs="Times New Roman"/>
        </w:rPr>
        <w:t>below are missing or outdated in the current syllabus). Syllabi should link to the Office of Undergraduate Education's </w:t>
      </w:r>
      <w:hyperlink r:id="rId8" w:tooltip="https://ugeducation.osu.edu/academics/syllabus-policies-statements" w:history="1">
        <w:r w:rsidRPr="001110D1">
          <w:rPr>
            <w:rStyle w:val="Hyperlink"/>
            <w:rFonts w:ascii="Times New Roman" w:hAnsi="Times New Roman" w:cs="Times New Roman"/>
          </w:rPr>
          <w:t>Syllabus Policies &amp; Statements webpage</w:t>
        </w:r>
      </w:hyperlink>
      <w:r w:rsidRPr="001110D1">
        <w:rPr>
          <w:rFonts w:ascii="Times New Roman" w:hAnsi="Times New Roman" w:cs="Times New Roman"/>
        </w:rPr>
        <w:t> and/or copy-and-paste the statements from the Office of Undergraduate Education's website.</w:t>
      </w:r>
    </w:p>
    <w:p w14:paraId="018702BB" w14:textId="77777777" w:rsidR="001110D1" w:rsidRPr="001110D1" w:rsidRDefault="001110D1" w:rsidP="001110D1">
      <w:pPr>
        <w:pStyle w:val="ListParagraph"/>
        <w:numPr>
          <w:ilvl w:val="2"/>
          <w:numId w:val="3"/>
        </w:numPr>
        <w:rPr>
          <w:rFonts w:ascii="Times New Roman" w:hAnsi="Times New Roman" w:cs="Times New Roman"/>
        </w:rPr>
      </w:pPr>
      <w:r w:rsidRPr="001110D1">
        <w:rPr>
          <w:rFonts w:ascii="Times New Roman" w:hAnsi="Times New Roman" w:cs="Times New Roman"/>
        </w:rPr>
        <w:t>Academic Misconduct</w:t>
      </w:r>
    </w:p>
    <w:p w14:paraId="3380604E" w14:textId="2F638B11" w:rsidR="001110D1" w:rsidRPr="001110D1" w:rsidRDefault="001110D1" w:rsidP="001110D1">
      <w:pPr>
        <w:pStyle w:val="ListParagraph"/>
        <w:numPr>
          <w:ilvl w:val="2"/>
          <w:numId w:val="3"/>
        </w:numPr>
        <w:rPr>
          <w:rFonts w:ascii="Times New Roman" w:hAnsi="Times New Roman" w:cs="Times New Roman"/>
          <w:b/>
          <w:bCs/>
        </w:rPr>
      </w:pPr>
      <w:r w:rsidRPr="001110D1">
        <w:rPr>
          <w:rFonts w:ascii="Times New Roman" w:hAnsi="Times New Roman" w:cs="Times New Roman"/>
          <w:b/>
          <w:bCs/>
        </w:rPr>
        <w:t>Student Life - Disability Services</w:t>
      </w:r>
      <w:r w:rsidR="007604C9">
        <w:rPr>
          <w:rFonts w:ascii="Times New Roman" w:hAnsi="Times New Roman" w:cs="Times New Roman"/>
          <w:b/>
          <w:bCs/>
        </w:rPr>
        <w:t xml:space="preserve"> (p. 4)</w:t>
      </w:r>
    </w:p>
    <w:p w14:paraId="5EFB6CCA" w14:textId="6CF31F26" w:rsidR="001110D1" w:rsidRPr="001110D1" w:rsidRDefault="001110D1" w:rsidP="001110D1">
      <w:pPr>
        <w:pStyle w:val="ListParagraph"/>
        <w:numPr>
          <w:ilvl w:val="2"/>
          <w:numId w:val="3"/>
        </w:numPr>
        <w:rPr>
          <w:rFonts w:ascii="Times New Roman" w:hAnsi="Times New Roman" w:cs="Times New Roman"/>
          <w:b/>
          <w:bCs/>
        </w:rPr>
      </w:pPr>
      <w:r w:rsidRPr="001110D1">
        <w:rPr>
          <w:rFonts w:ascii="Times New Roman" w:hAnsi="Times New Roman" w:cs="Times New Roman"/>
          <w:b/>
          <w:bCs/>
        </w:rPr>
        <w:t>Religious Accommodations</w:t>
      </w:r>
      <w:r w:rsidR="007604C9">
        <w:rPr>
          <w:rFonts w:ascii="Times New Roman" w:hAnsi="Times New Roman" w:cs="Times New Roman"/>
          <w:b/>
          <w:bCs/>
        </w:rPr>
        <w:t xml:space="preserve"> (p. 5)</w:t>
      </w:r>
    </w:p>
    <w:p w14:paraId="6E8973FC" w14:textId="77777777" w:rsidR="001110D1" w:rsidRPr="001110D1" w:rsidRDefault="001110D1" w:rsidP="001110D1">
      <w:pPr>
        <w:pStyle w:val="ListParagraph"/>
        <w:numPr>
          <w:ilvl w:val="2"/>
          <w:numId w:val="3"/>
        </w:numPr>
        <w:rPr>
          <w:rFonts w:ascii="Times New Roman" w:hAnsi="Times New Roman" w:cs="Times New Roman"/>
          <w:b/>
          <w:bCs/>
        </w:rPr>
      </w:pPr>
      <w:r w:rsidRPr="001110D1">
        <w:rPr>
          <w:rFonts w:ascii="Times New Roman" w:hAnsi="Times New Roman" w:cs="Times New Roman"/>
          <w:b/>
          <w:bCs/>
        </w:rPr>
        <w:t>Intellectual Diversity</w:t>
      </w:r>
    </w:p>
    <w:p w14:paraId="4192ACC2" w14:textId="6933408F" w:rsidR="001110D1" w:rsidRPr="001110D1" w:rsidRDefault="001110D1" w:rsidP="001110D1">
      <w:pPr>
        <w:pStyle w:val="ListParagraph"/>
        <w:ind w:left="1800"/>
        <w:rPr>
          <w:rFonts w:ascii="Times New Roman" w:hAnsi="Times New Roman" w:cs="Times New Roman"/>
        </w:rPr>
      </w:pPr>
      <w:r w:rsidRPr="001110D1">
        <w:rPr>
          <w:rFonts w:ascii="Times New Roman" w:hAnsi="Times New Roman" w:cs="Times New Roman"/>
        </w:rPr>
        <w:t>Instructors are welcome to include any other standard and/or recommended syllabus statements found on the Office of Undergraduate Education's webpage which they deem relevant for their course. Please also refer to this page to ensure that the</w:t>
      </w:r>
      <w:r>
        <w:rPr>
          <w:rFonts w:ascii="Times New Roman" w:hAnsi="Times New Roman" w:cs="Times New Roman"/>
        </w:rPr>
        <w:t xml:space="preserve"> Diversity and</w:t>
      </w:r>
      <w:r w:rsidRPr="001110D1">
        <w:rPr>
          <w:rFonts w:ascii="Times New Roman" w:hAnsi="Times New Roman" w:cs="Times New Roman"/>
        </w:rPr>
        <w:t xml:space="preserve"> Title IX </w:t>
      </w:r>
      <w:r>
        <w:rPr>
          <w:rFonts w:ascii="Times New Roman" w:hAnsi="Times New Roman" w:cs="Times New Roman"/>
        </w:rPr>
        <w:t xml:space="preserve">statements </w:t>
      </w:r>
      <w:r w:rsidRPr="001110D1">
        <w:rPr>
          <w:rFonts w:ascii="Times New Roman" w:hAnsi="Times New Roman" w:cs="Times New Roman"/>
        </w:rPr>
        <w:t>(now combined into the statement on “Creating an Environment Free from Harassment, Discrimination, and Sexual Misconduct”) and Mental Health statement on p</w:t>
      </w:r>
      <w:r w:rsidR="007604C9">
        <w:rPr>
          <w:rFonts w:ascii="Times New Roman" w:hAnsi="Times New Roman" w:cs="Times New Roman"/>
        </w:rPr>
        <w:t>. 5</w:t>
      </w:r>
      <w:r w:rsidRPr="001110D1">
        <w:rPr>
          <w:rFonts w:ascii="Times New Roman" w:hAnsi="Times New Roman" w:cs="Times New Roman"/>
        </w:rPr>
        <w:t xml:space="preserve"> of the syllabus are current and accurate.</w:t>
      </w:r>
    </w:p>
    <w:p w14:paraId="1FEF2C3E" w14:textId="67F42D48" w:rsidR="00E93534" w:rsidRDefault="00E93534" w:rsidP="00405A42">
      <w:pPr>
        <w:pStyle w:val="ListParagraph"/>
        <w:numPr>
          <w:ilvl w:val="1"/>
          <w:numId w:val="3"/>
        </w:numPr>
        <w:rPr>
          <w:rFonts w:ascii="Times New Roman" w:hAnsi="Times New Roman" w:cs="Times New Roman"/>
        </w:rPr>
      </w:pPr>
      <w:r>
        <w:rPr>
          <w:rFonts w:ascii="Times New Roman" w:hAnsi="Times New Roman" w:cs="Times New Roman"/>
          <w:i/>
          <w:iCs/>
        </w:rPr>
        <w:lastRenderedPageBreak/>
        <w:t xml:space="preserve">Recommendation: </w:t>
      </w:r>
      <w:r>
        <w:rPr>
          <w:rFonts w:ascii="Times New Roman" w:hAnsi="Times New Roman" w:cs="Times New Roman"/>
        </w:rPr>
        <w:t>The Subcommittee recommends including information in the syllabus on technology requirements for the course. Since the labs require students to view videos and extract data, the Subcommittee recommends clarification on whether specific software or tools are required for video an</w:t>
      </w:r>
      <w:r w:rsidR="00CD0F24">
        <w:rPr>
          <w:rFonts w:ascii="Times New Roman" w:hAnsi="Times New Roman" w:cs="Times New Roman"/>
        </w:rPr>
        <w:t xml:space="preserve">alysis, modeling, or data processing. </w:t>
      </w:r>
    </w:p>
    <w:p w14:paraId="6ED6F2AE" w14:textId="0C2E88AB" w:rsidR="00CD0F24" w:rsidRDefault="00CD0F24" w:rsidP="00405A42">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clarifying how group work will be graded in labs, along with whether lab groups will change with each lab or remain consistent. </w:t>
      </w:r>
    </w:p>
    <w:p w14:paraId="0D5DD6B8" w14:textId="4E001CB1" w:rsidR="00CD0F24" w:rsidRDefault="00CD0F24" w:rsidP="00405A42">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Subcommittee recommends specifying a timeline for students to choose between the final exam and project options. Given that the project requires multiple stages, clear deadlines and expectations for time management should be communicated to students. </w:t>
      </w:r>
    </w:p>
    <w:p w14:paraId="09B7F7DB" w14:textId="2BFF6D64" w:rsidR="00CD0F24" w:rsidRDefault="00CD0F24" w:rsidP="00405A42">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w:t>
      </w:r>
      <w:r w:rsidR="001110D1" w:rsidRPr="001110D1">
        <w:rPr>
          <w:rFonts w:ascii="Times New Roman" w:hAnsi="Times New Roman" w:cs="Times New Roman"/>
        </w:rPr>
        <w:t xml:space="preserve">The Subcommittee recommends removing reference to the OSU </w:t>
      </w:r>
      <w:r w:rsidR="001110D1">
        <w:rPr>
          <w:rFonts w:ascii="Times New Roman" w:hAnsi="Times New Roman" w:cs="Times New Roman"/>
        </w:rPr>
        <w:t>standard grading scale from the syllabus</w:t>
      </w:r>
      <w:r w:rsidR="00D25724">
        <w:rPr>
          <w:rFonts w:ascii="Times New Roman" w:hAnsi="Times New Roman" w:cs="Times New Roman"/>
        </w:rPr>
        <w:t xml:space="preserve"> (p. 2)</w:t>
      </w:r>
      <w:r w:rsidR="001110D1">
        <w:rPr>
          <w:rFonts w:ascii="Times New Roman" w:hAnsi="Times New Roman" w:cs="Times New Roman"/>
        </w:rPr>
        <w:t>,</w:t>
      </w:r>
      <w:r w:rsidR="001110D1" w:rsidRPr="001110D1">
        <w:rPr>
          <w:rFonts w:ascii="Times New Roman" w:hAnsi="Times New Roman" w:cs="Times New Roman"/>
        </w:rPr>
        <w:t xml:space="preserve"> as OSU does not have a standardized grading scale and instructors are free to select a grading scheme which best suits the needs of their course.</w:t>
      </w:r>
    </w:p>
    <w:p w14:paraId="484B7DF9" w14:textId="1EC71A6B" w:rsidR="001110D1" w:rsidRPr="00405A42" w:rsidRDefault="001110D1" w:rsidP="00405A42">
      <w:pPr>
        <w:pStyle w:val="ListParagraph"/>
        <w:numPr>
          <w:ilvl w:val="1"/>
          <w:numId w:val="3"/>
        </w:numPr>
        <w:rPr>
          <w:rFonts w:ascii="Times New Roman" w:hAnsi="Times New Roman" w:cs="Times New Roman"/>
        </w:rPr>
      </w:pPr>
      <w:r>
        <w:rPr>
          <w:rFonts w:ascii="Times New Roman" w:hAnsi="Times New Roman" w:cs="Times New Roman"/>
        </w:rPr>
        <w:t>Barker, Lee; approved with one abstention</w:t>
      </w:r>
      <w:r w:rsidR="00C87D55">
        <w:rPr>
          <w:rFonts w:ascii="Times New Roman" w:hAnsi="Times New Roman" w:cs="Times New Roman"/>
        </w:rPr>
        <w:t xml:space="preserve"> with </w:t>
      </w:r>
      <w:r w:rsidR="00EB5E1B">
        <w:rPr>
          <w:rFonts w:ascii="Times New Roman" w:hAnsi="Times New Roman" w:cs="Times New Roman"/>
        </w:rPr>
        <w:t>one</w:t>
      </w:r>
      <w:r w:rsidR="00C87D55">
        <w:rPr>
          <w:rFonts w:ascii="Times New Roman" w:hAnsi="Times New Roman" w:cs="Times New Roman"/>
        </w:rPr>
        <w:t xml:space="preserve"> comment</w:t>
      </w:r>
      <w:r w:rsidR="00EB5E1B">
        <w:rPr>
          <w:rFonts w:ascii="Times New Roman" w:hAnsi="Times New Roman" w:cs="Times New Roman"/>
        </w:rPr>
        <w:t>,</w:t>
      </w:r>
      <w:r w:rsidR="00C87D55">
        <w:rPr>
          <w:rFonts w:ascii="Times New Roman" w:hAnsi="Times New Roman" w:cs="Times New Roman"/>
        </w:rPr>
        <w:t xml:space="preserve"> two contingencies, and four recommendations</w:t>
      </w:r>
    </w:p>
    <w:p w14:paraId="7D63A0DE" w14:textId="77777777" w:rsidR="00405A42" w:rsidRDefault="00405A42" w:rsidP="00405A42">
      <w:pPr>
        <w:pStyle w:val="ListParagraph"/>
        <w:numPr>
          <w:ilvl w:val="0"/>
          <w:numId w:val="3"/>
        </w:numPr>
        <w:rPr>
          <w:rFonts w:ascii="Times New Roman" w:hAnsi="Times New Roman" w:cs="Times New Roman"/>
        </w:rPr>
      </w:pPr>
      <w:r w:rsidRPr="00405A42">
        <w:rPr>
          <w:rFonts w:ascii="Times New Roman" w:hAnsi="Times New Roman" w:cs="Times New Roman"/>
        </w:rPr>
        <w:t>Physics 2110 – new course requesting GEN Theme: Number, Nature, Mind and 4 CH High-Impact Practice: Research and Creative Inquiry</w:t>
      </w:r>
    </w:p>
    <w:p w14:paraId="3F232610" w14:textId="737F82A2" w:rsidR="001110D1" w:rsidRDefault="001110D1" w:rsidP="001110D1">
      <w:pPr>
        <w:pStyle w:val="ListParagraph"/>
        <w:numPr>
          <w:ilvl w:val="1"/>
          <w:numId w:val="3"/>
        </w:numPr>
        <w:rPr>
          <w:rFonts w:ascii="Times New Roman" w:hAnsi="Times New Roman" w:cs="Times New Roman"/>
        </w:rPr>
      </w:pPr>
      <w:r>
        <w:rPr>
          <w:rFonts w:ascii="Times New Roman" w:hAnsi="Times New Roman" w:cs="Times New Roman"/>
        </w:rPr>
        <w:t xml:space="preserve">The Subcommittee requests that the department clarify the lab contact hours. </w:t>
      </w:r>
      <w:r w:rsidR="00F628F0">
        <w:rPr>
          <w:rFonts w:ascii="Times New Roman" w:hAnsi="Times New Roman" w:cs="Times New Roman"/>
        </w:rPr>
        <w:t xml:space="preserve">Under ODHE guidelines, one credit hour represents approximately 2,250 minutes of total work, combing instructional time and out-of-class time. For laboratory courses, this typically translates to more in-class time because it is assumed that students complete less out-of-class work. </w:t>
      </w:r>
      <w:r w:rsidR="00D973FB">
        <w:rPr>
          <w:rFonts w:ascii="Times New Roman" w:hAnsi="Times New Roman" w:cs="Times New Roman"/>
        </w:rPr>
        <w:t xml:space="preserve">As currently structured, the course would need </w:t>
      </w:r>
      <w:r w:rsidR="00AB694E">
        <w:rPr>
          <w:rFonts w:ascii="Times New Roman" w:hAnsi="Times New Roman" w:cs="Times New Roman"/>
        </w:rPr>
        <w:t xml:space="preserve">to total approximately </w:t>
      </w:r>
      <w:r w:rsidR="00C87D55">
        <w:rPr>
          <w:rFonts w:ascii="Times New Roman" w:hAnsi="Times New Roman" w:cs="Times New Roman"/>
        </w:rPr>
        <w:t xml:space="preserve">6 </w:t>
      </w:r>
      <w:r w:rsidR="00D973FB">
        <w:rPr>
          <w:rFonts w:ascii="Times New Roman" w:hAnsi="Times New Roman" w:cs="Times New Roman"/>
        </w:rPr>
        <w:t>contact hours (</w:t>
      </w:r>
      <w:r w:rsidR="00AB694E">
        <w:rPr>
          <w:rFonts w:ascii="Times New Roman" w:hAnsi="Times New Roman" w:cs="Times New Roman"/>
        </w:rPr>
        <w:t>e</w:t>
      </w:r>
      <w:r w:rsidR="00D973FB">
        <w:rPr>
          <w:rFonts w:ascii="Times New Roman" w:hAnsi="Times New Roman" w:cs="Times New Roman"/>
        </w:rPr>
        <w:t>.g.</w:t>
      </w:r>
      <w:r w:rsidR="00AB694E">
        <w:rPr>
          <w:rFonts w:ascii="Times New Roman" w:hAnsi="Times New Roman" w:cs="Times New Roman"/>
        </w:rPr>
        <w:t xml:space="preserve">, </w:t>
      </w:r>
      <w:r w:rsidR="00C87D55">
        <w:rPr>
          <w:rFonts w:ascii="Times New Roman" w:hAnsi="Times New Roman" w:cs="Times New Roman"/>
        </w:rPr>
        <w:t xml:space="preserve">4 </w:t>
      </w:r>
      <w:r w:rsidR="00D973FB">
        <w:rPr>
          <w:rFonts w:ascii="Times New Roman" w:hAnsi="Times New Roman" w:cs="Times New Roman"/>
        </w:rPr>
        <w:t xml:space="preserve">hours of lab and 2 hours of lecture). If the lab is limited to 2 hours, the Subcommittee requests </w:t>
      </w:r>
      <w:r w:rsidR="00AB694E">
        <w:rPr>
          <w:rFonts w:ascii="Times New Roman" w:hAnsi="Times New Roman" w:cs="Times New Roman"/>
        </w:rPr>
        <w:t>clarification of</w:t>
      </w:r>
      <w:r w:rsidR="00D973FB">
        <w:rPr>
          <w:rFonts w:ascii="Times New Roman" w:hAnsi="Times New Roman" w:cs="Times New Roman"/>
        </w:rPr>
        <w:t xml:space="preserve"> how </w:t>
      </w:r>
      <w:r w:rsidR="00AB694E">
        <w:rPr>
          <w:rFonts w:ascii="Times New Roman" w:hAnsi="Times New Roman" w:cs="Times New Roman"/>
        </w:rPr>
        <w:t xml:space="preserve">out-of-class assignments will be used </w:t>
      </w:r>
      <w:r w:rsidR="00D973FB">
        <w:rPr>
          <w:rFonts w:ascii="Times New Roman" w:hAnsi="Times New Roman" w:cs="Times New Roman"/>
        </w:rPr>
        <w:t>to compensate for the reduced contact time. Please clarify the credit-hour breakdown to address th</w:t>
      </w:r>
      <w:r w:rsidR="00AB694E">
        <w:rPr>
          <w:rFonts w:ascii="Times New Roman" w:hAnsi="Times New Roman" w:cs="Times New Roman"/>
        </w:rPr>
        <w:t xml:space="preserve">is concern </w:t>
      </w:r>
      <w:r w:rsidR="00D973FB">
        <w:rPr>
          <w:rFonts w:ascii="Times New Roman" w:hAnsi="Times New Roman" w:cs="Times New Roman"/>
        </w:rPr>
        <w:t xml:space="preserve">and, if necessary, adjust the lab length or assignment structure. Alternatively, the Subcommittee suggests considering a lecture/recitation model to </w:t>
      </w:r>
      <w:r w:rsidR="00BA29A7">
        <w:rPr>
          <w:rFonts w:ascii="Times New Roman" w:hAnsi="Times New Roman" w:cs="Times New Roman"/>
        </w:rPr>
        <w:t xml:space="preserve">bring the current structure of the course into alignment with credit hour expectations. </w:t>
      </w:r>
      <w:r w:rsidR="00D973FB">
        <w:rPr>
          <w:rFonts w:ascii="Times New Roman" w:hAnsi="Times New Roman" w:cs="Times New Roman"/>
        </w:rPr>
        <w:t xml:space="preserve"> </w:t>
      </w:r>
    </w:p>
    <w:p w14:paraId="2657F0F6" w14:textId="21574A39" w:rsidR="00B975F0" w:rsidRDefault="00B975F0" w:rsidP="001110D1">
      <w:pPr>
        <w:pStyle w:val="ListParagraph"/>
        <w:numPr>
          <w:ilvl w:val="1"/>
          <w:numId w:val="3"/>
        </w:numPr>
        <w:rPr>
          <w:rFonts w:ascii="Times New Roman" w:hAnsi="Times New Roman" w:cs="Times New Roman"/>
        </w:rPr>
      </w:pPr>
      <w:r>
        <w:rPr>
          <w:rFonts w:ascii="Times New Roman" w:hAnsi="Times New Roman" w:cs="Times New Roman"/>
        </w:rPr>
        <w:t xml:space="preserve">The Subcommittee </w:t>
      </w:r>
      <w:r w:rsidR="007059A8">
        <w:rPr>
          <w:rFonts w:ascii="Times New Roman" w:hAnsi="Times New Roman" w:cs="Times New Roman"/>
        </w:rPr>
        <w:t xml:space="preserve">advises the department to consider how this course would be offered on the Columbus campus, including whether adjustments such as time-slot changes for the sessions would be needed. </w:t>
      </w:r>
    </w:p>
    <w:p w14:paraId="72A56924" w14:textId="7079598B" w:rsidR="007059A8" w:rsidRDefault="007059A8" w:rsidP="001110D1">
      <w:pPr>
        <w:pStyle w:val="ListParagraph"/>
        <w:numPr>
          <w:ilvl w:val="1"/>
          <w:numId w:val="3"/>
        </w:numPr>
        <w:rPr>
          <w:rFonts w:ascii="Times New Roman" w:hAnsi="Times New Roman" w:cs="Times New Roman"/>
        </w:rPr>
      </w:pPr>
      <w:r>
        <w:rPr>
          <w:rFonts w:ascii="Times New Roman" w:hAnsi="Times New Roman" w:cs="Times New Roman"/>
        </w:rPr>
        <w:t xml:space="preserve">The Subcommittee notes that </w:t>
      </w:r>
      <w:r w:rsidR="009461A6">
        <w:rPr>
          <w:rFonts w:ascii="Times New Roman" w:hAnsi="Times New Roman" w:cs="Times New Roman"/>
        </w:rPr>
        <w:t xml:space="preserve">automatically </w:t>
      </w:r>
      <w:r>
        <w:rPr>
          <w:rFonts w:ascii="Times New Roman" w:hAnsi="Times New Roman" w:cs="Times New Roman"/>
        </w:rPr>
        <w:t xml:space="preserve">failing </w:t>
      </w:r>
      <w:r w:rsidR="009461A6">
        <w:rPr>
          <w:rFonts w:ascii="Times New Roman" w:hAnsi="Times New Roman" w:cs="Times New Roman"/>
        </w:rPr>
        <w:t>the</w:t>
      </w:r>
      <w:r>
        <w:rPr>
          <w:rFonts w:ascii="Times New Roman" w:hAnsi="Times New Roman" w:cs="Times New Roman"/>
        </w:rPr>
        <w:t xml:space="preserve"> course solely for not completing the oral presentation </w:t>
      </w:r>
      <w:r w:rsidR="00C87D55">
        <w:rPr>
          <w:rFonts w:ascii="Times New Roman" w:hAnsi="Times New Roman" w:cs="Times New Roman"/>
        </w:rPr>
        <w:t xml:space="preserve">or hand in the final report </w:t>
      </w:r>
      <w:r>
        <w:rPr>
          <w:rFonts w:ascii="Times New Roman" w:hAnsi="Times New Roman" w:cs="Times New Roman"/>
        </w:rPr>
        <w:t>may be overly punitive</w:t>
      </w:r>
      <w:r w:rsidR="002A7154">
        <w:rPr>
          <w:rFonts w:ascii="Times New Roman" w:hAnsi="Times New Roman" w:cs="Times New Roman"/>
        </w:rPr>
        <w:t xml:space="preserve"> (syllabus p. 19)</w:t>
      </w:r>
      <w:r>
        <w:rPr>
          <w:rFonts w:ascii="Times New Roman" w:hAnsi="Times New Roman" w:cs="Times New Roman"/>
        </w:rPr>
        <w:t xml:space="preserve">. They recommend instead increasing the weight of </w:t>
      </w:r>
      <w:r>
        <w:rPr>
          <w:rFonts w:ascii="Times New Roman" w:hAnsi="Times New Roman" w:cs="Times New Roman"/>
        </w:rPr>
        <w:lastRenderedPageBreak/>
        <w:t>the presentation</w:t>
      </w:r>
      <w:r w:rsidR="00C87D55">
        <w:rPr>
          <w:rFonts w:ascii="Times New Roman" w:hAnsi="Times New Roman" w:cs="Times New Roman"/>
        </w:rPr>
        <w:t xml:space="preserve"> and report</w:t>
      </w:r>
      <w:r>
        <w:rPr>
          <w:rFonts w:ascii="Times New Roman" w:hAnsi="Times New Roman" w:cs="Times New Roman"/>
        </w:rPr>
        <w:t xml:space="preserve"> so that a student’s grade is significantly impacting if the assignment is not completed, without resulting in an automatic failure. </w:t>
      </w:r>
    </w:p>
    <w:p w14:paraId="71E3CA6F" w14:textId="050F217A" w:rsidR="00712E37" w:rsidRDefault="00712E37" w:rsidP="001110D1">
      <w:pPr>
        <w:pStyle w:val="ListParagraph"/>
        <w:numPr>
          <w:ilvl w:val="1"/>
          <w:numId w:val="3"/>
        </w:numPr>
        <w:rPr>
          <w:rFonts w:ascii="Times New Roman" w:hAnsi="Times New Roman" w:cs="Times New Roman"/>
        </w:rPr>
      </w:pPr>
      <w:r w:rsidRPr="001110D1">
        <w:rPr>
          <w:rFonts w:ascii="Times New Roman" w:hAnsi="Times New Roman" w:cs="Times New Roman"/>
        </w:rPr>
        <w:t xml:space="preserve">The Subcommittee recommends removing reference to the OSU </w:t>
      </w:r>
      <w:r>
        <w:rPr>
          <w:rFonts w:ascii="Times New Roman" w:hAnsi="Times New Roman" w:cs="Times New Roman"/>
        </w:rPr>
        <w:t>standard grading scale from the syllabus</w:t>
      </w:r>
      <w:r w:rsidR="00CD7479">
        <w:rPr>
          <w:rFonts w:ascii="Times New Roman" w:hAnsi="Times New Roman" w:cs="Times New Roman"/>
        </w:rPr>
        <w:t xml:space="preserve"> (p. 14)</w:t>
      </w:r>
      <w:r>
        <w:rPr>
          <w:rFonts w:ascii="Times New Roman" w:hAnsi="Times New Roman" w:cs="Times New Roman"/>
        </w:rPr>
        <w:t>,</w:t>
      </w:r>
      <w:r w:rsidRPr="001110D1">
        <w:rPr>
          <w:rFonts w:ascii="Times New Roman" w:hAnsi="Times New Roman" w:cs="Times New Roman"/>
        </w:rPr>
        <w:t xml:space="preserve"> as OSU does not have a standardized grading scale and instructors are free to select a grading scheme which best suits the needs of their course.</w:t>
      </w:r>
    </w:p>
    <w:p w14:paraId="31172649" w14:textId="77777777" w:rsidR="00712E37" w:rsidRPr="001110D1" w:rsidRDefault="00712E37" w:rsidP="00712E37">
      <w:pPr>
        <w:pStyle w:val="ListParagraph"/>
        <w:numPr>
          <w:ilvl w:val="1"/>
          <w:numId w:val="3"/>
        </w:numPr>
        <w:rPr>
          <w:rFonts w:ascii="Times New Roman" w:hAnsi="Times New Roman" w:cs="Times New Roman"/>
        </w:rPr>
      </w:pPr>
      <w:r w:rsidRPr="001110D1">
        <w:rPr>
          <w:rFonts w:ascii="Times New Roman" w:hAnsi="Times New Roman" w:cs="Times New Roman"/>
        </w:rPr>
        <w:t>As of August 29</w:t>
      </w:r>
      <w:r w:rsidRPr="001110D1">
        <w:rPr>
          <w:rFonts w:ascii="Times New Roman" w:hAnsi="Times New Roman" w:cs="Times New Roman"/>
          <w:vertAlign w:val="superscript"/>
        </w:rPr>
        <w:t>th</w:t>
      </w:r>
      <w:r w:rsidRPr="001110D1">
        <w:rPr>
          <w:rFonts w:ascii="Times New Roman" w:hAnsi="Times New Roman" w:cs="Times New Roman"/>
        </w:rPr>
        <w:t>, 2025, all syllabi must have either a link to the statements below </w:t>
      </w:r>
      <w:r w:rsidRPr="001110D1">
        <w:rPr>
          <w:rFonts w:ascii="Times New Roman" w:hAnsi="Times New Roman" w:cs="Times New Roman"/>
          <w:b/>
          <w:bCs/>
        </w:rPr>
        <w:t>or </w:t>
      </w:r>
      <w:r w:rsidRPr="001110D1">
        <w:rPr>
          <w:rFonts w:ascii="Times New Roman" w:hAnsi="Times New Roman" w:cs="Times New Roman"/>
        </w:rPr>
        <w:t xml:space="preserve">these statements written out in their entirety within the syllabus (the statement(s) in </w:t>
      </w:r>
      <w:r w:rsidRPr="001110D1">
        <w:rPr>
          <w:rFonts w:ascii="Times New Roman" w:hAnsi="Times New Roman" w:cs="Times New Roman"/>
          <w:b/>
          <w:bCs/>
        </w:rPr>
        <w:t xml:space="preserve">bold </w:t>
      </w:r>
      <w:r w:rsidRPr="001110D1">
        <w:rPr>
          <w:rFonts w:ascii="Times New Roman" w:hAnsi="Times New Roman" w:cs="Times New Roman"/>
        </w:rPr>
        <w:t>below are missing or outdated in the current syllabus). Syllabi should link to the Office of Undergraduate Education's </w:t>
      </w:r>
      <w:hyperlink r:id="rId9" w:tooltip="https://ugeducation.osu.edu/academics/syllabus-policies-statements" w:history="1">
        <w:r w:rsidRPr="001110D1">
          <w:rPr>
            <w:rStyle w:val="Hyperlink"/>
            <w:rFonts w:ascii="Times New Roman" w:hAnsi="Times New Roman" w:cs="Times New Roman"/>
          </w:rPr>
          <w:t>Syllabus Policies &amp; Statements webpage</w:t>
        </w:r>
      </w:hyperlink>
      <w:r w:rsidRPr="001110D1">
        <w:rPr>
          <w:rFonts w:ascii="Times New Roman" w:hAnsi="Times New Roman" w:cs="Times New Roman"/>
        </w:rPr>
        <w:t> and/or copy-and-paste the statements from the Office of Undergraduate Education's website.</w:t>
      </w:r>
    </w:p>
    <w:p w14:paraId="60249B5B" w14:textId="77777777" w:rsidR="00712E37" w:rsidRPr="001110D1" w:rsidRDefault="00712E37" w:rsidP="00712E37">
      <w:pPr>
        <w:pStyle w:val="ListParagraph"/>
        <w:numPr>
          <w:ilvl w:val="2"/>
          <w:numId w:val="3"/>
        </w:numPr>
        <w:rPr>
          <w:rFonts w:ascii="Times New Roman" w:hAnsi="Times New Roman" w:cs="Times New Roman"/>
        </w:rPr>
      </w:pPr>
      <w:r w:rsidRPr="001110D1">
        <w:rPr>
          <w:rFonts w:ascii="Times New Roman" w:hAnsi="Times New Roman" w:cs="Times New Roman"/>
        </w:rPr>
        <w:t>Academic Misconduct</w:t>
      </w:r>
    </w:p>
    <w:p w14:paraId="7768CDEB" w14:textId="77777777" w:rsidR="00712E37" w:rsidRPr="00712E37" w:rsidRDefault="00712E37" w:rsidP="00712E37">
      <w:pPr>
        <w:pStyle w:val="ListParagraph"/>
        <w:numPr>
          <w:ilvl w:val="2"/>
          <w:numId w:val="3"/>
        </w:numPr>
        <w:rPr>
          <w:rFonts w:ascii="Times New Roman" w:hAnsi="Times New Roman" w:cs="Times New Roman"/>
        </w:rPr>
      </w:pPr>
      <w:r w:rsidRPr="00712E37">
        <w:rPr>
          <w:rFonts w:ascii="Times New Roman" w:hAnsi="Times New Roman" w:cs="Times New Roman"/>
        </w:rPr>
        <w:t>Student Life - Disability Services</w:t>
      </w:r>
    </w:p>
    <w:p w14:paraId="0AB0A4BD" w14:textId="77777777" w:rsidR="00712E37" w:rsidRPr="00712E37" w:rsidRDefault="00712E37" w:rsidP="00712E37">
      <w:pPr>
        <w:pStyle w:val="ListParagraph"/>
        <w:numPr>
          <w:ilvl w:val="2"/>
          <w:numId w:val="3"/>
        </w:numPr>
        <w:rPr>
          <w:rFonts w:ascii="Times New Roman" w:hAnsi="Times New Roman" w:cs="Times New Roman"/>
        </w:rPr>
      </w:pPr>
      <w:r w:rsidRPr="00712E37">
        <w:rPr>
          <w:rFonts w:ascii="Times New Roman" w:hAnsi="Times New Roman" w:cs="Times New Roman"/>
        </w:rPr>
        <w:t>Religious Accommodations</w:t>
      </w:r>
    </w:p>
    <w:p w14:paraId="35AC9D95" w14:textId="77777777" w:rsidR="00712E37" w:rsidRPr="001110D1" w:rsidRDefault="00712E37" w:rsidP="00712E37">
      <w:pPr>
        <w:pStyle w:val="ListParagraph"/>
        <w:numPr>
          <w:ilvl w:val="2"/>
          <w:numId w:val="3"/>
        </w:numPr>
        <w:rPr>
          <w:rFonts w:ascii="Times New Roman" w:hAnsi="Times New Roman" w:cs="Times New Roman"/>
          <w:b/>
          <w:bCs/>
        </w:rPr>
      </w:pPr>
      <w:r w:rsidRPr="001110D1">
        <w:rPr>
          <w:rFonts w:ascii="Times New Roman" w:hAnsi="Times New Roman" w:cs="Times New Roman"/>
          <w:b/>
          <w:bCs/>
        </w:rPr>
        <w:t>Intellectual Diversity</w:t>
      </w:r>
    </w:p>
    <w:p w14:paraId="3A263C70" w14:textId="7BF9C75F" w:rsidR="00712E37" w:rsidRPr="001110D1" w:rsidRDefault="00712E37" w:rsidP="00712E37">
      <w:pPr>
        <w:pStyle w:val="ListParagraph"/>
        <w:ind w:left="1800"/>
        <w:rPr>
          <w:rFonts w:ascii="Times New Roman" w:hAnsi="Times New Roman" w:cs="Times New Roman"/>
        </w:rPr>
      </w:pPr>
      <w:r w:rsidRPr="001110D1">
        <w:rPr>
          <w:rFonts w:ascii="Times New Roman" w:hAnsi="Times New Roman" w:cs="Times New Roman"/>
        </w:rPr>
        <w:t>Instructors are welcome to include any other standard and/or recommended syllabus statements found on the Office of Undergraduate Education's webpage which they deem relevant for their course. Please also refer to this page to ensure that the</w:t>
      </w:r>
      <w:r>
        <w:rPr>
          <w:rFonts w:ascii="Times New Roman" w:hAnsi="Times New Roman" w:cs="Times New Roman"/>
        </w:rPr>
        <w:t xml:space="preserve"> Diversity and</w:t>
      </w:r>
      <w:r w:rsidRPr="001110D1">
        <w:rPr>
          <w:rFonts w:ascii="Times New Roman" w:hAnsi="Times New Roman" w:cs="Times New Roman"/>
        </w:rPr>
        <w:t xml:space="preserve"> Title IX </w:t>
      </w:r>
      <w:r>
        <w:rPr>
          <w:rFonts w:ascii="Times New Roman" w:hAnsi="Times New Roman" w:cs="Times New Roman"/>
        </w:rPr>
        <w:t xml:space="preserve">statements </w:t>
      </w:r>
      <w:r w:rsidRPr="001110D1">
        <w:rPr>
          <w:rFonts w:ascii="Times New Roman" w:hAnsi="Times New Roman" w:cs="Times New Roman"/>
        </w:rPr>
        <w:t xml:space="preserve">(now combined into the statement on “Creating an Environment Free from Harassment, Discrimination, and Sexual Misconduct”) </w:t>
      </w:r>
      <w:r w:rsidR="003F1783">
        <w:rPr>
          <w:rFonts w:ascii="Times New Roman" w:hAnsi="Times New Roman" w:cs="Times New Roman"/>
        </w:rPr>
        <w:t xml:space="preserve">on pp. 20-21 of the syllabus </w:t>
      </w:r>
      <w:r w:rsidRPr="001110D1">
        <w:rPr>
          <w:rFonts w:ascii="Times New Roman" w:hAnsi="Times New Roman" w:cs="Times New Roman"/>
        </w:rPr>
        <w:t xml:space="preserve">and </w:t>
      </w:r>
      <w:r>
        <w:rPr>
          <w:rFonts w:ascii="Times New Roman" w:hAnsi="Times New Roman" w:cs="Times New Roman"/>
        </w:rPr>
        <w:t xml:space="preserve">any other statements </w:t>
      </w:r>
      <w:r w:rsidRPr="001110D1">
        <w:rPr>
          <w:rFonts w:ascii="Times New Roman" w:hAnsi="Times New Roman" w:cs="Times New Roman"/>
        </w:rPr>
        <w:t>are current and accurate.</w:t>
      </w:r>
    </w:p>
    <w:p w14:paraId="1974CE32" w14:textId="4C8C61E6" w:rsidR="00712E37" w:rsidRDefault="00A65E54" w:rsidP="001110D1">
      <w:pPr>
        <w:pStyle w:val="ListParagraph"/>
        <w:numPr>
          <w:ilvl w:val="1"/>
          <w:numId w:val="3"/>
        </w:numPr>
        <w:rPr>
          <w:rFonts w:ascii="Times New Roman" w:hAnsi="Times New Roman" w:cs="Times New Roman"/>
        </w:rPr>
      </w:pPr>
      <w:r w:rsidRPr="00A65E54">
        <w:rPr>
          <w:rFonts w:ascii="Times New Roman" w:hAnsi="Times New Roman" w:cs="Times New Roman"/>
        </w:rPr>
        <w:t>The Subcommittee notes the inclusion of a land acknowledgment in the syllabus</w:t>
      </w:r>
      <w:r w:rsidR="003F1783">
        <w:rPr>
          <w:rFonts w:ascii="Times New Roman" w:hAnsi="Times New Roman" w:cs="Times New Roman"/>
        </w:rPr>
        <w:t xml:space="preserve"> (p. 21)</w:t>
      </w:r>
      <w:r w:rsidRPr="00A65E54">
        <w:rPr>
          <w:rFonts w:ascii="Times New Roman" w:hAnsi="Times New Roman" w:cs="Times New Roman"/>
        </w:rPr>
        <w:t>. As of June 27</w:t>
      </w:r>
      <w:r w:rsidRPr="00A65E54">
        <w:rPr>
          <w:rFonts w:ascii="Times New Roman" w:hAnsi="Times New Roman" w:cs="Times New Roman"/>
          <w:vertAlign w:val="superscript"/>
        </w:rPr>
        <w:t>th</w:t>
      </w:r>
      <w:r w:rsidRPr="00A65E54">
        <w:rPr>
          <w:rFonts w:ascii="Times New Roman" w:hAnsi="Times New Roman" w:cs="Times New Roman"/>
        </w:rPr>
        <w:t>, 2025, land acknowledgments are no longer permissible on official university documents. The Subcommittee asks that the course instructor(s) consult with their TIU head regarding whether or not this statement may be included within their syllabus.</w:t>
      </w:r>
    </w:p>
    <w:p w14:paraId="206390A1" w14:textId="2B59DF3B" w:rsidR="003F1783" w:rsidRPr="00405A42" w:rsidRDefault="003F1783" w:rsidP="001110D1">
      <w:pPr>
        <w:pStyle w:val="ListParagraph"/>
        <w:numPr>
          <w:ilvl w:val="1"/>
          <w:numId w:val="3"/>
        </w:numPr>
        <w:rPr>
          <w:rFonts w:ascii="Times New Roman" w:hAnsi="Times New Roman" w:cs="Times New Roman"/>
        </w:rPr>
      </w:pPr>
      <w:r>
        <w:rPr>
          <w:rFonts w:ascii="Times New Roman" w:hAnsi="Times New Roman" w:cs="Times New Roman"/>
        </w:rPr>
        <w:t xml:space="preserve">Declined to vote. </w:t>
      </w:r>
    </w:p>
    <w:p w14:paraId="721F5530" w14:textId="77777777" w:rsidR="00405A42" w:rsidRDefault="00405A42" w:rsidP="00405A42">
      <w:pPr>
        <w:pStyle w:val="ListParagraph"/>
        <w:numPr>
          <w:ilvl w:val="0"/>
          <w:numId w:val="3"/>
        </w:numPr>
        <w:rPr>
          <w:rFonts w:ascii="Times New Roman" w:hAnsi="Times New Roman" w:cs="Times New Roman"/>
        </w:rPr>
      </w:pPr>
      <w:r w:rsidRPr="00405A42">
        <w:rPr>
          <w:rFonts w:ascii="Times New Roman" w:hAnsi="Times New Roman" w:cs="Times New Roman"/>
        </w:rPr>
        <w:t>Biology 4210 – new course requesting GEN Theme: Lived Environments and 4 CH High-Impact Practice: Research and Creative Inquiry (return)</w:t>
      </w:r>
    </w:p>
    <w:p w14:paraId="20DD640F" w14:textId="7E41C8A2" w:rsidR="00405A42" w:rsidRPr="00376097" w:rsidRDefault="009B7186" w:rsidP="00B87F85">
      <w:pPr>
        <w:pStyle w:val="ListParagraph"/>
        <w:numPr>
          <w:ilvl w:val="1"/>
          <w:numId w:val="3"/>
        </w:numPr>
      </w:pPr>
      <w:r w:rsidRPr="009B7186">
        <w:rPr>
          <w:rFonts w:ascii="Times New Roman" w:hAnsi="Times New Roman" w:cs="Times New Roman"/>
          <w:b/>
          <w:bCs/>
        </w:rPr>
        <w:t>Contingency</w:t>
      </w:r>
      <w:r>
        <w:rPr>
          <w:rFonts w:ascii="Times New Roman" w:hAnsi="Times New Roman" w:cs="Times New Roman"/>
        </w:rPr>
        <w:t xml:space="preserve">: </w:t>
      </w:r>
      <w:r w:rsidR="00CC2503" w:rsidRPr="009B7186">
        <w:rPr>
          <w:rFonts w:ascii="Times New Roman" w:hAnsi="Times New Roman" w:cs="Times New Roman"/>
        </w:rPr>
        <w:t>The</w:t>
      </w:r>
      <w:r w:rsidR="00CC2503" w:rsidRPr="00E14F2E">
        <w:rPr>
          <w:rFonts w:ascii="Times New Roman" w:hAnsi="Times New Roman" w:cs="Times New Roman"/>
        </w:rPr>
        <w:t xml:space="preserve"> Subcommittee appreciate</w:t>
      </w:r>
      <w:r w:rsidR="00CC249E">
        <w:rPr>
          <w:rFonts w:ascii="Times New Roman" w:hAnsi="Times New Roman" w:cs="Times New Roman"/>
        </w:rPr>
        <w:t>s</w:t>
      </w:r>
      <w:r w:rsidR="00CC2503" w:rsidRPr="00E14F2E">
        <w:rPr>
          <w:rFonts w:ascii="Times New Roman" w:hAnsi="Times New Roman" w:cs="Times New Roman"/>
        </w:rPr>
        <w:t xml:space="preserve"> the detailed response the CLSE provided with the resubmission of</w:t>
      </w:r>
      <w:r w:rsidR="00EA31BA" w:rsidRPr="00E14F2E">
        <w:rPr>
          <w:rFonts w:ascii="Times New Roman" w:hAnsi="Times New Roman" w:cs="Times New Roman"/>
        </w:rPr>
        <w:t xml:space="preserve"> the syllabus. They note </w:t>
      </w:r>
      <w:r w:rsidR="00E14F2E">
        <w:rPr>
          <w:rFonts w:ascii="Times New Roman" w:hAnsi="Times New Roman" w:cs="Times New Roman"/>
        </w:rPr>
        <w:t xml:space="preserve">that the proposal indicates that the instructor will serve as the corresponding author for students’ papers and will help to ensure publication. The Subcommittee </w:t>
      </w:r>
      <w:r w:rsidR="00D77CA4">
        <w:rPr>
          <w:rFonts w:ascii="Times New Roman" w:hAnsi="Times New Roman" w:cs="Times New Roman"/>
        </w:rPr>
        <w:t xml:space="preserve">continues to </w:t>
      </w:r>
      <w:r w:rsidR="00C66A95">
        <w:rPr>
          <w:rFonts w:ascii="Times New Roman" w:hAnsi="Times New Roman" w:cs="Times New Roman"/>
        </w:rPr>
        <w:t>find this expectation unrealistic</w:t>
      </w:r>
      <w:r w:rsidR="00D77CA4">
        <w:rPr>
          <w:rFonts w:ascii="Times New Roman" w:hAnsi="Times New Roman" w:cs="Times New Roman"/>
        </w:rPr>
        <w:t>.</w:t>
      </w:r>
      <w:r w:rsidR="00C66A95">
        <w:rPr>
          <w:rFonts w:ascii="Times New Roman" w:hAnsi="Times New Roman" w:cs="Times New Roman"/>
        </w:rPr>
        <w:t xml:space="preserve"> </w:t>
      </w:r>
      <w:r w:rsidR="00D77CA4">
        <w:rPr>
          <w:rFonts w:ascii="Times New Roman" w:hAnsi="Times New Roman" w:cs="Times New Roman"/>
        </w:rPr>
        <w:t xml:space="preserve">For example, future instructors who teach the course </w:t>
      </w:r>
      <w:r w:rsidR="001F519F">
        <w:rPr>
          <w:rFonts w:ascii="Times New Roman" w:hAnsi="Times New Roman" w:cs="Times New Roman"/>
        </w:rPr>
        <w:t>may not wish to assume this responsibility.</w:t>
      </w:r>
      <w:r w:rsidR="00D77CA4">
        <w:rPr>
          <w:rFonts w:ascii="Times New Roman" w:hAnsi="Times New Roman" w:cs="Times New Roman"/>
        </w:rPr>
        <w:t xml:space="preserve"> </w:t>
      </w:r>
      <w:r w:rsidR="001F519F">
        <w:rPr>
          <w:rFonts w:ascii="Times New Roman" w:hAnsi="Times New Roman" w:cs="Times New Roman"/>
        </w:rPr>
        <w:t xml:space="preserve">The Subcommittee </w:t>
      </w:r>
      <w:r w:rsidR="00376097">
        <w:rPr>
          <w:rFonts w:ascii="Times New Roman" w:hAnsi="Times New Roman" w:cs="Times New Roman"/>
        </w:rPr>
        <w:t>requests that the unit</w:t>
      </w:r>
      <w:r w:rsidR="001F519F">
        <w:rPr>
          <w:rFonts w:ascii="Times New Roman" w:hAnsi="Times New Roman" w:cs="Times New Roman"/>
        </w:rPr>
        <w:t xml:space="preserve"> refram</w:t>
      </w:r>
      <w:r w:rsidR="00376097">
        <w:rPr>
          <w:rFonts w:ascii="Times New Roman" w:hAnsi="Times New Roman" w:cs="Times New Roman"/>
        </w:rPr>
        <w:t>e</w:t>
      </w:r>
      <w:r w:rsidR="001F519F">
        <w:rPr>
          <w:rFonts w:ascii="Times New Roman" w:hAnsi="Times New Roman" w:cs="Times New Roman"/>
        </w:rPr>
        <w:t xml:space="preserve"> the goal of the assignment so that the</w:t>
      </w:r>
      <w:r w:rsidR="00E5447E">
        <w:rPr>
          <w:rFonts w:ascii="Times New Roman" w:hAnsi="Times New Roman" w:cs="Times New Roman"/>
        </w:rPr>
        <w:t xml:space="preserve"> emphasis is on </w:t>
      </w:r>
      <w:r w:rsidR="00640AD2">
        <w:rPr>
          <w:rFonts w:ascii="Times New Roman" w:hAnsi="Times New Roman" w:cs="Times New Roman"/>
        </w:rPr>
        <w:t xml:space="preserve">learning </w:t>
      </w:r>
      <w:r w:rsidR="00F43946">
        <w:rPr>
          <w:rFonts w:ascii="Times New Roman" w:hAnsi="Times New Roman" w:cs="Times New Roman"/>
        </w:rPr>
        <w:t xml:space="preserve">the publication </w:t>
      </w:r>
      <w:r w:rsidR="00640AD2">
        <w:rPr>
          <w:rFonts w:ascii="Times New Roman" w:hAnsi="Times New Roman" w:cs="Times New Roman"/>
        </w:rPr>
        <w:t>process rather than publication</w:t>
      </w:r>
      <w:r w:rsidR="00F43946">
        <w:rPr>
          <w:rFonts w:ascii="Times New Roman" w:hAnsi="Times New Roman" w:cs="Times New Roman"/>
        </w:rPr>
        <w:t xml:space="preserve"> itself</w:t>
      </w:r>
      <w:r w:rsidR="00640AD2">
        <w:rPr>
          <w:rFonts w:ascii="Times New Roman" w:hAnsi="Times New Roman" w:cs="Times New Roman"/>
        </w:rPr>
        <w:t xml:space="preserve"> as the final outcome.</w:t>
      </w:r>
      <w:r w:rsidR="001F519F">
        <w:rPr>
          <w:rFonts w:ascii="Times New Roman" w:hAnsi="Times New Roman" w:cs="Times New Roman"/>
        </w:rPr>
        <w:t xml:space="preserve"> </w:t>
      </w:r>
    </w:p>
    <w:p w14:paraId="49BDC64A" w14:textId="40D41A8F" w:rsidR="00376097" w:rsidRDefault="00376097" w:rsidP="00B87F85">
      <w:pPr>
        <w:pStyle w:val="ListParagraph"/>
        <w:numPr>
          <w:ilvl w:val="1"/>
          <w:numId w:val="3"/>
        </w:numPr>
      </w:pPr>
      <w:r>
        <w:rPr>
          <w:rFonts w:ascii="Times New Roman" w:hAnsi="Times New Roman" w:cs="Times New Roman"/>
        </w:rPr>
        <w:lastRenderedPageBreak/>
        <w:t xml:space="preserve">Carlson, Heckler; unanimously approved with </w:t>
      </w:r>
      <w:r>
        <w:rPr>
          <w:rFonts w:ascii="Times New Roman" w:hAnsi="Times New Roman" w:cs="Times New Roman"/>
          <w:b/>
          <w:bCs/>
        </w:rPr>
        <w:t>one contingency</w:t>
      </w:r>
      <w:r>
        <w:rPr>
          <w:rFonts w:ascii="Times New Roman" w:hAnsi="Times New Roman" w:cs="Times New Roman"/>
        </w:rPr>
        <w:t>.</w:t>
      </w:r>
    </w:p>
    <w:sectPr w:rsidR="003760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D86"/>
    <w:multiLevelType w:val="multilevel"/>
    <w:tmpl w:val="29BED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37E1E"/>
    <w:multiLevelType w:val="hybridMultilevel"/>
    <w:tmpl w:val="41F854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46C5E"/>
    <w:multiLevelType w:val="multilevel"/>
    <w:tmpl w:val="2098E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630175"/>
    <w:multiLevelType w:val="hybridMultilevel"/>
    <w:tmpl w:val="34B21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3254239">
    <w:abstractNumId w:val="0"/>
  </w:num>
  <w:num w:numId="2" w16cid:durableId="282465893">
    <w:abstractNumId w:val="2"/>
  </w:num>
  <w:num w:numId="3" w16cid:durableId="1922324570">
    <w:abstractNumId w:val="1"/>
  </w:num>
  <w:num w:numId="4" w16cid:durableId="2057047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DA"/>
    <w:rsid w:val="001110D1"/>
    <w:rsid w:val="0011569E"/>
    <w:rsid w:val="001F519F"/>
    <w:rsid w:val="00271843"/>
    <w:rsid w:val="002A7154"/>
    <w:rsid w:val="00376097"/>
    <w:rsid w:val="003C5892"/>
    <w:rsid w:val="003F1783"/>
    <w:rsid w:val="00405A42"/>
    <w:rsid w:val="00473679"/>
    <w:rsid w:val="004C02A6"/>
    <w:rsid w:val="004D1B47"/>
    <w:rsid w:val="00527E83"/>
    <w:rsid w:val="00575189"/>
    <w:rsid w:val="00595090"/>
    <w:rsid w:val="005E5938"/>
    <w:rsid w:val="005E6A83"/>
    <w:rsid w:val="00621A28"/>
    <w:rsid w:val="00640AD2"/>
    <w:rsid w:val="007059A8"/>
    <w:rsid w:val="00712E37"/>
    <w:rsid w:val="007604C9"/>
    <w:rsid w:val="008A1D5C"/>
    <w:rsid w:val="008A79A9"/>
    <w:rsid w:val="00910FF7"/>
    <w:rsid w:val="009314FD"/>
    <w:rsid w:val="009461A6"/>
    <w:rsid w:val="009B7186"/>
    <w:rsid w:val="00A1369D"/>
    <w:rsid w:val="00A65E54"/>
    <w:rsid w:val="00AB694E"/>
    <w:rsid w:val="00AF3FA0"/>
    <w:rsid w:val="00AF763C"/>
    <w:rsid w:val="00B975F0"/>
    <w:rsid w:val="00BA29A7"/>
    <w:rsid w:val="00BE3197"/>
    <w:rsid w:val="00C66A95"/>
    <w:rsid w:val="00C87D55"/>
    <w:rsid w:val="00CC249E"/>
    <w:rsid w:val="00CC2503"/>
    <w:rsid w:val="00CD0F24"/>
    <w:rsid w:val="00CD7479"/>
    <w:rsid w:val="00D25724"/>
    <w:rsid w:val="00D45628"/>
    <w:rsid w:val="00D77CA4"/>
    <w:rsid w:val="00D96E13"/>
    <w:rsid w:val="00D973FB"/>
    <w:rsid w:val="00DA4E23"/>
    <w:rsid w:val="00DE1ACD"/>
    <w:rsid w:val="00E14F2E"/>
    <w:rsid w:val="00E37DDA"/>
    <w:rsid w:val="00E5447E"/>
    <w:rsid w:val="00E93534"/>
    <w:rsid w:val="00EA31BA"/>
    <w:rsid w:val="00EB5E1B"/>
    <w:rsid w:val="00F43946"/>
    <w:rsid w:val="00F628F0"/>
    <w:rsid w:val="00FD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391F"/>
  <w15:chartTrackingRefBased/>
  <w15:docId w15:val="{51D557C4-56E0-4728-93F1-F08A5094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D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D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D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D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D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D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D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D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D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D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D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D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D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DDA"/>
    <w:rPr>
      <w:rFonts w:eastAsiaTheme="majorEastAsia" w:cstheme="majorBidi"/>
      <w:color w:val="272727" w:themeColor="text1" w:themeTint="D8"/>
    </w:rPr>
  </w:style>
  <w:style w:type="paragraph" w:styleId="Title">
    <w:name w:val="Title"/>
    <w:basedOn w:val="Normal"/>
    <w:next w:val="Normal"/>
    <w:link w:val="TitleChar"/>
    <w:uiPriority w:val="10"/>
    <w:qFormat/>
    <w:rsid w:val="00E37D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D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D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D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DDA"/>
    <w:pPr>
      <w:spacing w:before="160"/>
      <w:jc w:val="center"/>
    </w:pPr>
    <w:rPr>
      <w:i/>
      <w:iCs/>
      <w:color w:val="404040" w:themeColor="text1" w:themeTint="BF"/>
    </w:rPr>
  </w:style>
  <w:style w:type="character" w:customStyle="1" w:styleId="QuoteChar">
    <w:name w:val="Quote Char"/>
    <w:basedOn w:val="DefaultParagraphFont"/>
    <w:link w:val="Quote"/>
    <w:uiPriority w:val="29"/>
    <w:rsid w:val="00E37DDA"/>
    <w:rPr>
      <w:i/>
      <w:iCs/>
      <w:color w:val="404040" w:themeColor="text1" w:themeTint="BF"/>
    </w:rPr>
  </w:style>
  <w:style w:type="paragraph" w:styleId="ListParagraph">
    <w:name w:val="List Paragraph"/>
    <w:basedOn w:val="Normal"/>
    <w:uiPriority w:val="34"/>
    <w:qFormat/>
    <w:rsid w:val="00E37DDA"/>
    <w:pPr>
      <w:ind w:left="720"/>
      <w:contextualSpacing/>
    </w:pPr>
  </w:style>
  <w:style w:type="character" w:styleId="IntenseEmphasis">
    <w:name w:val="Intense Emphasis"/>
    <w:basedOn w:val="DefaultParagraphFont"/>
    <w:uiPriority w:val="21"/>
    <w:qFormat/>
    <w:rsid w:val="00E37DDA"/>
    <w:rPr>
      <w:i/>
      <w:iCs/>
      <w:color w:val="0F4761" w:themeColor="accent1" w:themeShade="BF"/>
    </w:rPr>
  </w:style>
  <w:style w:type="paragraph" w:styleId="IntenseQuote">
    <w:name w:val="Intense Quote"/>
    <w:basedOn w:val="Normal"/>
    <w:next w:val="Normal"/>
    <w:link w:val="IntenseQuoteChar"/>
    <w:uiPriority w:val="30"/>
    <w:qFormat/>
    <w:rsid w:val="00E37D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DDA"/>
    <w:rPr>
      <w:i/>
      <w:iCs/>
      <w:color w:val="0F4761" w:themeColor="accent1" w:themeShade="BF"/>
    </w:rPr>
  </w:style>
  <w:style w:type="character" w:styleId="IntenseReference">
    <w:name w:val="Intense Reference"/>
    <w:basedOn w:val="DefaultParagraphFont"/>
    <w:uiPriority w:val="32"/>
    <w:qFormat/>
    <w:rsid w:val="00E37DDA"/>
    <w:rPr>
      <w:b/>
      <w:bCs/>
      <w:smallCaps/>
      <w:color w:val="0F4761" w:themeColor="accent1" w:themeShade="BF"/>
      <w:spacing w:val="5"/>
    </w:rPr>
  </w:style>
  <w:style w:type="character" w:styleId="Hyperlink">
    <w:name w:val="Hyperlink"/>
    <w:basedOn w:val="DefaultParagraphFont"/>
    <w:uiPriority w:val="99"/>
    <w:unhideWhenUsed/>
    <w:rsid w:val="001110D1"/>
    <w:rPr>
      <w:color w:val="467886" w:themeColor="hyperlink"/>
      <w:u w:val="single"/>
    </w:rPr>
  </w:style>
  <w:style w:type="character" w:styleId="UnresolvedMention">
    <w:name w:val="Unresolved Mention"/>
    <w:basedOn w:val="DefaultParagraphFont"/>
    <w:uiPriority w:val="99"/>
    <w:semiHidden/>
    <w:unhideWhenUsed/>
    <w:rsid w:val="001110D1"/>
    <w:rPr>
      <w:color w:val="605E5C"/>
      <w:shd w:val="clear" w:color="auto" w:fill="E1DFDD"/>
    </w:rPr>
  </w:style>
  <w:style w:type="character" w:styleId="CommentReference">
    <w:name w:val="annotation reference"/>
    <w:basedOn w:val="DefaultParagraphFont"/>
    <w:uiPriority w:val="99"/>
    <w:semiHidden/>
    <w:unhideWhenUsed/>
    <w:rsid w:val="009461A6"/>
    <w:rPr>
      <w:sz w:val="16"/>
      <w:szCs w:val="16"/>
    </w:rPr>
  </w:style>
  <w:style w:type="paragraph" w:styleId="CommentText">
    <w:name w:val="annotation text"/>
    <w:basedOn w:val="Normal"/>
    <w:link w:val="CommentTextChar"/>
    <w:uiPriority w:val="99"/>
    <w:unhideWhenUsed/>
    <w:rsid w:val="009461A6"/>
    <w:pPr>
      <w:spacing w:line="240" w:lineRule="auto"/>
    </w:pPr>
    <w:rPr>
      <w:sz w:val="20"/>
      <w:szCs w:val="20"/>
    </w:rPr>
  </w:style>
  <w:style w:type="character" w:customStyle="1" w:styleId="CommentTextChar">
    <w:name w:val="Comment Text Char"/>
    <w:basedOn w:val="DefaultParagraphFont"/>
    <w:link w:val="CommentText"/>
    <w:uiPriority w:val="99"/>
    <w:rsid w:val="009461A6"/>
    <w:rPr>
      <w:sz w:val="20"/>
      <w:szCs w:val="20"/>
    </w:rPr>
  </w:style>
  <w:style w:type="paragraph" w:styleId="CommentSubject">
    <w:name w:val="annotation subject"/>
    <w:basedOn w:val="CommentText"/>
    <w:next w:val="CommentText"/>
    <w:link w:val="CommentSubjectChar"/>
    <w:uiPriority w:val="99"/>
    <w:semiHidden/>
    <w:unhideWhenUsed/>
    <w:rsid w:val="009461A6"/>
    <w:rPr>
      <w:b/>
      <w:bCs/>
    </w:rPr>
  </w:style>
  <w:style w:type="character" w:customStyle="1" w:styleId="CommentSubjectChar">
    <w:name w:val="Comment Subject Char"/>
    <w:basedOn w:val="CommentTextChar"/>
    <w:link w:val="CommentSubject"/>
    <w:uiPriority w:val="99"/>
    <w:semiHidden/>
    <w:rsid w:val="009461A6"/>
    <w:rPr>
      <w:b/>
      <w:bCs/>
      <w:sz w:val="20"/>
      <w:szCs w:val="20"/>
    </w:rPr>
  </w:style>
  <w:style w:type="paragraph" w:styleId="Revision">
    <w:name w:val="Revision"/>
    <w:hidden/>
    <w:uiPriority w:val="99"/>
    <w:semiHidden/>
    <w:rsid w:val="00C87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494">
      <w:bodyDiv w:val="1"/>
      <w:marLeft w:val="0"/>
      <w:marRight w:val="0"/>
      <w:marTop w:val="0"/>
      <w:marBottom w:val="0"/>
      <w:divBdr>
        <w:top w:val="none" w:sz="0" w:space="0" w:color="auto"/>
        <w:left w:val="none" w:sz="0" w:space="0" w:color="auto"/>
        <w:bottom w:val="none" w:sz="0" w:space="0" w:color="auto"/>
        <w:right w:val="none" w:sz="0" w:space="0" w:color="auto"/>
      </w:divBdr>
    </w:div>
    <w:div w:id="423460158">
      <w:bodyDiv w:val="1"/>
      <w:marLeft w:val="0"/>
      <w:marRight w:val="0"/>
      <w:marTop w:val="0"/>
      <w:marBottom w:val="0"/>
      <w:divBdr>
        <w:top w:val="none" w:sz="0" w:space="0" w:color="auto"/>
        <w:left w:val="none" w:sz="0" w:space="0" w:color="auto"/>
        <w:bottom w:val="none" w:sz="0" w:space="0" w:color="auto"/>
        <w:right w:val="none" w:sz="0" w:space="0" w:color="auto"/>
      </w:divBdr>
    </w:div>
    <w:div w:id="515000880">
      <w:bodyDiv w:val="1"/>
      <w:marLeft w:val="0"/>
      <w:marRight w:val="0"/>
      <w:marTop w:val="0"/>
      <w:marBottom w:val="0"/>
      <w:divBdr>
        <w:top w:val="none" w:sz="0" w:space="0" w:color="auto"/>
        <w:left w:val="none" w:sz="0" w:space="0" w:color="auto"/>
        <w:bottom w:val="none" w:sz="0" w:space="0" w:color="auto"/>
        <w:right w:val="none" w:sz="0" w:space="0" w:color="auto"/>
      </w:divBdr>
    </w:div>
    <w:div w:id="824513753">
      <w:bodyDiv w:val="1"/>
      <w:marLeft w:val="0"/>
      <w:marRight w:val="0"/>
      <w:marTop w:val="0"/>
      <w:marBottom w:val="0"/>
      <w:divBdr>
        <w:top w:val="none" w:sz="0" w:space="0" w:color="auto"/>
        <w:left w:val="none" w:sz="0" w:space="0" w:color="auto"/>
        <w:bottom w:val="none" w:sz="0" w:space="0" w:color="auto"/>
        <w:right w:val="none" w:sz="0" w:space="0" w:color="auto"/>
      </w:divBdr>
    </w:div>
    <w:div w:id="119816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ducation.osu.edu/academics/syllabus-policies-state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geducation.osu.edu/academics/syllabus-policie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B51644BE3D44CB3825DDCB684BA73" ma:contentTypeVersion="18" ma:contentTypeDescription="Create a new document." ma:contentTypeScope="" ma:versionID="a3ca754cc69e4e4f2f9a2c67b350c0d1">
  <xsd:schema xmlns:xsd="http://www.w3.org/2001/XMLSchema" xmlns:xs="http://www.w3.org/2001/XMLSchema" xmlns:p="http://schemas.microsoft.com/office/2006/metadata/properties" xmlns:ns1="http://schemas.microsoft.com/sharepoint/v3" xmlns:ns3="ee640aaf-0dbd-473f-8a04-3aa9b7022433" xmlns:ns4="87d24f26-0039-4806-a9d2-2d884888460d" targetNamespace="http://schemas.microsoft.com/office/2006/metadata/properties" ma:root="true" ma:fieldsID="3f8bef21e3c0474c9c47b2f706381a05" ns1:_="" ns3:_="" ns4:_="">
    <xsd:import namespace="http://schemas.microsoft.com/sharepoint/v3"/>
    <xsd:import namespace="ee640aaf-0dbd-473f-8a04-3aa9b7022433"/>
    <xsd:import namespace="87d24f26-0039-4806-a9d2-2d884888460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SearchProperties" minOccurs="0"/>
                <xsd:element ref="ns3:MediaServiceSystemTags" minOccurs="0"/>
                <xsd:element ref="ns3:MediaServiceOCR"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640aaf-0dbd-473f-8a04-3aa9b7022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d24f26-0039-4806-a9d2-2d88488846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e640aaf-0dbd-473f-8a04-3aa9b702243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F580DE4-4857-4877-8419-03A2E88529F1}">
  <ds:schemaRefs>
    <ds:schemaRef ds:uri="http://schemas.microsoft.com/sharepoint/v3/contenttype/forms"/>
  </ds:schemaRefs>
</ds:datastoreItem>
</file>

<file path=customXml/itemProps2.xml><?xml version="1.0" encoding="utf-8"?>
<ds:datastoreItem xmlns:ds="http://schemas.openxmlformats.org/officeDocument/2006/customXml" ds:itemID="{B4146AD3-D341-467D-84AF-CC9418B9D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640aaf-0dbd-473f-8a04-3aa9b7022433"/>
    <ds:schemaRef ds:uri="87d24f26-0039-4806-a9d2-2d8848884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533C2-D408-4D57-8485-7B73BD9008A4}">
  <ds:schemaRefs>
    <ds:schemaRef ds:uri="http://schemas.microsoft.com/office/2006/metadata/properties"/>
    <ds:schemaRef ds:uri="http://schemas.microsoft.com/office/infopath/2007/PartnerControls"/>
    <ds:schemaRef ds:uri="http://schemas.microsoft.com/sharepoint/v3"/>
    <ds:schemaRef ds:uri="ee640aaf-0dbd-473f-8a04-3aa9b702243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3</cp:revision>
  <dcterms:created xsi:type="dcterms:W3CDTF">2025-09-18T20:55:00Z</dcterms:created>
  <dcterms:modified xsi:type="dcterms:W3CDTF">2025-09-18T22:28:00Z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0x0101003F5B51644BE3D44CB3825DDCB684BA73</vt:lpwstr>
  </property>
</Properties>
</file>